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14029823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碩士班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827B78">
        <w:rPr>
          <w:rFonts w:eastAsia="標楷體" w:hint="eastAsia"/>
          <w:b/>
          <w:bCs/>
          <w:color w:val="000000" w:themeColor="text1"/>
          <w:sz w:val="28"/>
          <w:szCs w:val="28"/>
        </w:rPr>
        <w:t>11</w:t>
      </w:r>
      <w:r w:rsidR="00E817B6">
        <w:rPr>
          <w:rFonts w:eastAsia="標楷體"/>
          <w:b/>
          <w:bCs/>
          <w:color w:val="000000" w:themeColor="text1"/>
          <w:sz w:val="28"/>
          <w:szCs w:val="28"/>
        </w:rPr>
        <w:t>5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5871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992"/>
        <w:gridCol w:w="993"/>
        <w:gridCol w:w="2693"/>
        <w:gridCol w:w="284"/>
        <w:gridCol w:w="283"/>
        <w:gridCol w:w="2693"/>
        <w:gridCol w:w="284"/>
        <w:gridCol w:w="283"/>
        <w:gridCol w:w="2268"/>
        <w:gridCol w:w="284"/>
        <w:gridCol w:w="283"/>
        <w:gridCol w:w="2268"/>
        <w:gridCol w:w="284"/>
        <w:gridCol w:w="283"/>
      </w:tblGrid>
      <w:tr w:rsidR="008C28E5" w:rsidRPr="00D26A5D" w14:paraId="7231F683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B4CB1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074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70F7B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8C28E5" w:rsidRPr="00D26A5D" w14:paraId="41808B1C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AFE13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C364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BEC8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0B4E9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EF3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2C030C" w:rsidRPr="00D26A5D" w14:paraId="4812CFDE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8204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9D349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68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7212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EF0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0597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12BF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1FA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C08B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ABF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D589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1FE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973E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2E1063" w:rsidRPr="00D26A5D" w14:paraId="0F7AB862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E92B6" w14:textId="755474F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66DF9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BAAE" w14:textId="17A42352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C97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608CC7A7" w14:textId="069CE1C8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2E0E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開關變換器的基本設計與分析微學分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6C9E18C7" w14:textId="4CE1F7FB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機器人競賽與挑戰微學分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0829751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網路與排隊理論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397CE0DF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微波工程與應用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279B556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低碳能源技術導論微學分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31B1DD12" w14:textId="733A88B4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再生能源導論微學分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/1/1</w:t>
            </w:r>
          </w:p>
        </w:tc>
      </w:tr>
      <w:tr w:rsidR="002E1063" w:rsidRPr="00D26A5D" w14:paraId="15B50EB1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7BF77" w14:textId="69DE3A51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32950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A738" w14:textId="0A934E9A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333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7EE07F41" w14:textId="0A29044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1817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區塊鏈技術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4CEC0628" w14:textId="079911BC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區塊鏈智能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合約實務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</w:tr>
      <w:tr w:rsidR="002E1063" w:rsidRPr="00D26A5D" w14:paraId="30D51695" w14:textId="77777777" w:rsidTr="00755AF1">
        <w:trPr>
          <w:trHeight w:val="275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54B64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A462D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14163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共同</w:t>
            </w:r>
          </w:p>
          <w:p w14:paraId="7280C080" w14:textId="19DEF608" w:rsidR="002E1063" w:rsidRPr="00A32ECA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必修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CE82E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5</w:t>
            </w: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="002E1063"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</w:p>
          <w:p w14:paraId="0CD73D5F" w14:textId="3751FE13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 14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0B34" w14:textId="4A1A2D43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8B60" w14:textId="6B88E059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D8A2" w14:textId="7870F5F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2BB4E" w14:textId="5359717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8944C" w14:textId="3A31FB6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1634" w14:textId="4A90B3A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6A6A0" w14:textId="6B0FB80B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2AE1" w14:textId="4E61929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E32B" w14:textId="7A85EDF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8B89" w14:textId="39D8D9E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F957" w14:textId="110091D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3EAC" w14:textId="10A5B6D0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2E1063" w:rsidRPr="00D26A5D" w14:paraId="37C293E1" w14:textId="77777777" w:rsidTr="00755AF1">
        <w:trPr>
          <w:trHeight w:val="26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F8430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51307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7F132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1065" w14:textId="1C689EE9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CA6F" w14:textId="63C883B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D2B3" w14:textId="1E71728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F6B7" w14:textId="01443CC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1B494" w14:textId="218AC67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7365" w14:textId="63EC5AAE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DD88" w14:textId="7D5FBFC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B7D34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02B7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039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95C5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8A7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161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7D614FE4" w14:textId="77777777" w:rsidTr="00755AF1">
        <w:trPr>
          <w:trHeight w:val="14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C6007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9258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25CB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DE47" w14:textId="74A88462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22341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702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0FB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CCA0" w14:textId="10DABB2F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C900" w14:textId="083AC96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EBA8" w14:textId="5D4DAEE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F39A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F9FD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207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9953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D70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D5A8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1B504E43" w14:textId="77777777" w:rsidTr="00755AF1">
        <w:trPr>
          <w:trHeight w:val="774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0C92" w14:textId="77777777" w:rsidR="002E1063" w:rsidRPr="00D26A5D" w:rsidRDefault="002E1063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0696" w14:textId="2D0594DF" w:rsidR="002E1063" w:rsidRPr="00A32ECA" w:rsidRDefault="002E1063" w:rsidP="00755AF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1FFA" w14:textId="5657FDF3" w:rsidR="002E1063" w:rsidRPr="00A32ECA" w:rsidRDefault="00755AF1" w:rsidP="00C916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9FE1" w14:textId="0082C0F4" w:rsidR="00755AF1" w:rsidRPr="00D26A5D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24FEE673" w14:textId="53885ED7" w:rsidR="002E1063" w:rsidRPr="00A32ECA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177EED" w14:textId="5278C14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超大型積體電路設計實習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F6D3087" w14:textId="113D460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再生能源電力轉換設計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AEB6A21" w14:textId="6F71D96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系統晶片設計實習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645371F1" w14:textId="3C27E702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節能照明設計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0303F38" w14:textId="6A05950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電力轉換器製作與模擬實習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180D5BB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特殊應用積體電路設計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0DB04E8" w14:textId="3F0297A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太陽能發電系統實習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D57FEF0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鐵路信號與系統概論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13DC220B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射頻無線通訊系統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F12C633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無線通訊與微波電路實習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E4A9A4D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產業實務實習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3A2901A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機器學習與實作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20E614" w14:textId="157B20E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論文寫作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/2/2</w:t>
            </w:r>
          </w:p>
          <w:p w14:paraId="3327557F" w14:textId="6EAC153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先進電能轉換器設計與分析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707C6E0" w14:textId="330D68CD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高等影像處理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0653BC4" w14:textId="042129A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影像辨識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6B2B77A" w14:textId="6F7DE12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2135A507" w14:textId="2BC448AD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車輛系統實務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208D1FD" w14:textId="332B7E0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476CA596" w14:textId="73EF7FA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鐵道電力系統實務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ADD0647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軌道工程規範及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RAMS</w:t>
            </w:r>
          </w:p>
          <w:p w14:paraId="18ED71EB" w14:textId="4C46B67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(EN50126)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實證應用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8380123" w14:textId="2A658500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高鐵系統實務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47908178" w14:textId="4C39CB34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自動化光學檢測技術與應用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DC3A5B3" w14:textId="7BC6E88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台鐵號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DB799EE" w14:textId="77777777" w:rsidR="00296B1D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微波濾波器設計實作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15EDD672" w14:textId="77777777" w:rsidR="00E767AD" w:rsidRPr="00264DAD" w:rsidRDefault="00296B1D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進階電能轉換器控制與優化</w:t>
            </w: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264DAD">
              <w:rPr>
                <w:rFonts w:eastAsia="標楷體"/>
                <w:color w:val="000000" w:themeColor="text1"/>
                <w:kern w:val="0"/>
                <w:szCs w:val="24"/>
              </w:rPr>
              <w:t>3/3</w:t>
            </w:r>
          </w:p>
          <w:p w14:paraId="6837D0DE" w14:textId="77777777" w:rsidR="0017505A" w:rsidRDefault="00E767AD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軌道號</w:t>
            </w:r>
            <w:proofErr w:type="gramStart"/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264DAD">
              <w:rPr>
                <w:rFonts w:eastAsia="標楷體"/>
                <w:color w:val="000000" w:themeColor="text1"/>
                <w:kern w:val="0"/>
                <w:szCs w:val="24"/>
              </w:rPr>
              <w:t>3/3</w:t>
            </w:r>
          </w:p>
          <w:p w14:paraId="120E8E57" w14:textId="697D2C67" w:rsidR="0017505A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高等微波濾波器設計實作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5377606B" w14:textId="44456C6B" w:rsidR="0017505A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t>鐵道系統攻擊手法分析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097BE9E7" w14:textId="2BEA4AAD" w:rsidR="0017505A" w:rsidRPr="00A01565" w:rsidRDefault="0017505A" w:rsidP="0017505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01565">
              <w:rPr>
                <w:rFonts w:eastAsia="標楷體" w:hint="eastAsia"/>
                <w:color w:val="000000" w:themeColor="text1"/>
                <w:kern w:val="0"/>
                <w:szCs w:val="24"/>
              </w:rPr>
              <w:t>輕軌系統規範、實務與管理</w:t>
            </w:r>
            <w:r w:rsidRPr="00A01565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1B571F82" w14:textId="77777777" w:rsidR="00F33017" w:rsidRPr="006A451F" w:rsidRDefault="0017505A" w:rsidP="00F33017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6A451F">
              <w:rPr>
                <w:rFonts w:eastAsia="標楷體" w:hint="eastAsia"/>
                <w:color w:val="000000" w:themeColor="text1"/>
                <w:kern w:val="0"/>
                <w:szCs w:val="24"/>
              </w:rPr>
              <w:t>臺</w:t>
            </w:r>
            <w:proofErr w:type="gramEnd"/>
            <w:r w:rsidRPr="006A451F">
              <w:rPr>
                <w:rFonts w:eastAsia="標楷體" w:hint="eastAsia"/>
                <w:color w:val="000000" w:themeColor="text1"/>
                <w:kern w:val="0"/>
                <w:szCs w:val="24"/>
              </w:rPr>
              <w:t>鐵系統實務</w:t>
            </w:r>
            <w:r w:rsidRPr="006A451F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5D2CEA74" w14:textId="2DD26CA7" w:rsidR="00E767AD" w:rsidRPr="006A451F" w:rsidRDefault="00F33017" w:rsidP="00F33017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A451F">
              <w:rPr>
                <w:rFonts w:eastAsia="標楷體" w:hint="eastAsia"/>
                <w:color w:val="000000" w:themeColor="text1"/>
                <w:kern w:val="0"/>
                <w:szCs w:val="24"/>
              </w:rPr>
              <w:t>列車排班系統實務</w:t>
            </w:r>
            <w:r w:rsidRPr="006A451F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6A451F">
              <w:rPr>
                <w:rFonts w:eastAsia="標楷體"/>
                <w:color w:val="000000" w:themeColor="text1"/>
                <w:kern w:val="0"/>
                <w:szCs w:val="24"/>
              </w:rPr>
              <w:t>3</w:t>
            </w:r>
            <w:r w:rsidRPr="006A451F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6A451F">
              <w:rPr>
                <w:rFonts w:eastAsia="標楷體"/>
                <w:color w:val="000000" w:themeColor="text1"/>
                <w:kern w:val="0"/>
                <w:szCs w:val="24"/>
              </w:rPr>
              <w:t>3</w:t>
            </w:r>
          </w:p>
          <w:p w14:paraId="58BC99CE" w14:textId="1F2B4BD8" w:rsidR="00E767AD" w:rsidRDefault="00E767AD" w:rsidP="00B4379F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  <w:p w14:paraId="04A7F40C" w14:textId="092FC82E" w:rsidR="002E1063" w:rsidRPr="00296B1D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3067" w14:textId="32E6E5E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超大型積體電路設計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B83B703" w14:textId="2D05A3EA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710AE87" w14:textId="364C481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系統晶片設計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60452FA" w14:textId="643A9C9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類比積體電路設計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EF003CE" w14:textId="232718C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軟硬體協同設計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8CEDE83" w14:textId="2A2E846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分散式能源整合系統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33B17E9" w14:textId="468CB40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電力轉換電路設計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D113B0F" w14:textId="2710014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微波電路實習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7373D13" w14:textId="1D35440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電能儲存與電力轉換技術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9137A33" w14:textId="05EF301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4ADAD3C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智能系統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與物聯網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技術應用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21033AE6" w14:textId="3D828ED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智慧型電網概論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  <w:r w:rsidRPr="00161926">
              <w:rPr>
                <w:rFonts w:hint="eastAsia"/>
                <w:color w:val="000000" w:themeColor="text1"/>
                <w:szCs w:val="24"/>
              </w:rPr>
              <w:t xml:space="preserve"> </w:t>
            </w:r>
          </w:p>
          <w:p w14:paraId="64EA441E" w14:textId="17032D7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嵌入式影像處理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A440DCA" w14:textId="0059670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微波工程與應用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D1BE85" w14:textId="2F07BBC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視訊壓縮與通訊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86E0BC" w14:textId="1F2B230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邏輯合成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D688635" w14:textId="66A3DF1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天線工程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DF16708" w14:textId="6DF4597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電力轉換器分析與產業應用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10A9E8E" w14:textId="57A12E2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視訊通訊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71A924" w14:textId="7FF0A0C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672B812" w14:textId="4CB73D0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無線接取網路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0C7D42" w14:textId="05D5188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行動通訊網路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C2E040D" w14:textId="4282C1D3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4C5E2D9B" w14:textId="524C8AD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輕軌號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40866B4" w14:textId="21DC63F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6158E799" w14:textId="2521ABD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聯鎖系統及周邊系統實務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B9BB1D" w14:textId="09FF9C8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CMOS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數位積體電路設計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4C1BE8" w14:textId="3594F4F4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軌道車輛機械系統實務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CD75AFD" w14:textId="680BB4A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自動收費系統實務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CA6F3B" w14:textId="585CAEA3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台鐵通訊系統實務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D1A03AC" w14:textId="21E516A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鐵道資安系統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攻擊與防護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12004D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無線通訊技術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507E66E" w14:textId="09D8BB3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7FBC529A" w14:textId="77777777" w:rsidR="002E1063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61DB9800" w14:textId="7DCB7FC5" w:rsidR="00264DAD" w:rsidRPr="009A7342" w:rsidRDefault="00264DAD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F76086B" w14:textId="72DBA1A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)/2/2</w:t>
            </w:r>
          </w:p>
          <w:p w14:paraId="29BC4949" w14:textId="7949F454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F130" w14:textId="7331AEE5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  <w:r w:rsidRPr="00A32ECA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2/2 </w:t>
            </w:r>
          </w:p>
          <w:p w14:paraId="6EBE0DE8" w14:textId="1C4360C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射頻積體電路設計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5195890" w14:textId="77777777" w:rsidR="002E1063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3EB78945" w14:textId="77777777" w:rsidR="00044077" w:rsidRDefault="00264DAD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/>
              </w:rPr>
            </w:pPr>
            <w:r w:rsidRPr="009A7342">
              <w:rPr>
                <w:rFonts w:eastAsia="標楷體"/>
                <w:color w:val="000000"/>
              </w:rPr>
              <w:t>軌道通訊系統實務</w:t>
            </w:r>
            <w:r w:rsidRPr="009A7342">
              <w:rPr>
                <w:rFonts w:eastAsia="標楷體" w:hint="eastAsia"/>
                <w:color w:val="000000"/>
              </w:rPr>
              <w:t>/</w:t>
            </w:r>
            <w:r w:rsidRPr="009A7342">
              <w:rPr>
                <w:rFonts w:eastAsia="標楷體"/>
                <w:color w:val="000000"/>
              </w:rPr>
              <w:t>3/3</w:t>
            </w:r>
          </w:p>
          <w:p w14:paraId="40632A1E" w14:textId="21FF7678" w:rsidR="00264DAD" w:rsidRPr="00A54289" w:rsidRDefault="00044077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54289">
              <w:rPr>
                <w:rFonts w:eastAsia="標楷體"/>
                <w:color w:val="000000"/>
              </w:rPr>
              <w:t>鐵道數據分析與</w:t>
            </w:r>
            <w:r w:rsidRPr="00A54289">
              <w:rPr>
                <w:rFonts w:eastAsia="標楷體"/>
                <w:color w:val="000000"/>
              </w:rPr>
              <w:t>AI</w:t>
            </w:r>
            <w:r w:rsidRPr="00A54289">
              <w:rPr>
                <w:rFonts w:eastAsia="標楷體"/>
                <w:color w:val="000000"/>
              </w:rPr>
              <w:t>優化</w:t>
            </w:r>
            <w:r w:rsidRPr="00A54289">
              <w:rPr>
                <w:rFonts w:eastAsia="標楷體"/>
                <w:color w:val="000000"/>
              </w:rPr>
              <w:t>/3/3</w:t>
            </w: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2CCB850A" w:rsidR="00EE42D7" w:rsidRPr="00D26A5D" w:rsidRDefault="00806C1C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>
        <w:rPr>
          <w:rFonts w:eastAsia="標楷體" w:hint="eastAsia"/>
          <w:b/>
          <w:bCs/>
          <w:color w:val="000000" w:themeColor="text1"/>
        </w:rPr>
        <w:t xml:space="preserve">  </w:t>
      </w:r>
      <w:r w:rsidR="00EE42D7" w:rsidRPr="00D26A5D">
        <w:rPr>
          <w:rFonts w:eastAsia="標楷體"/>
          <w:b/>
          <w:bCs/>
          <w:color w:val="000000" w:themeColor="text1"/>
        </w:rPr>
        <w:t>備註：</w:t>
      </w:r>
      <w:r w:rsidR="00EE42D7" w:rsidRPr="00D26A5D">
        <w:rPr>
          <w:rFonts w:eastAsia="標楷體"/>
          <w:color w:val="000000" w:themeColor="text1"/>
        </w:rPr>
        <w:t xml:space="preserve"> </w:t>
      </w:r>
    </w:p>
    <w:p w14:paraId="3F53F3C8" w14:textId="66DB6243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</w:t>
      </w:r>
      <w:r w:rsidRPr="00A32ECA">
        <w:rPr>
          <w:rFonts w:eastAsia="標楷體"/>
          <w:color w:val="000000" w:themeColor="text1"/>
        </w:rPr>
        <w:t>畢業總學分數為</w:t>
      </w:r>
      <w:r w:rsidR="0008202B" w:rsidRPr="00A32ECA">
        <w:rPr>
          <w:rFonts w:eastAsia="標楷體" w:hint="eastAsia"/>
          <w:color w:val="000000" w:themeColor="text1"/>
        </w:rPr>
        <w:t>41</w:t>
      </w:r>
      <w:r w:rsidRPr="00A32ECA">
        <w:rPr>
          <w:rFonts w:eastAsia="標楷體"/>
          <w:color w:val="000000" w:themeColor="text1"/>
        </w:rPr>
        <w:t>學分。</w:t>
      </w:r>
    </w:p>
    <w:p w14:paraId="12BC0AD0" w14:textId="1E86504C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二、必修</w:t>
      </w:r>
      <w:r w:rsidR="0008202B" w:rsidRPr="00A32ECA">
        <w:rPr>
          <w:rFonts w:eastAsia="標楷體" w:hint="eastAsia"/>
          <w:color w:val="000000" w:themeColor="text1"/>
        </w:rPr>
        <w:t>14</w:t>
      </w:r>
      <w:r w:rsidRPr="00A32ECA">
        <w:rPr>
          <w:rFonts w:eastAsia="標楷體"/>
          <w:color w:val="000000" w:themeColor="text1"/>
        </w:rPr>
        <w:t>學分，選修</w:t>
      </w:r>
      <w:r w:rsidR="0008202B" w:rsidRPr="00A32ECA">
        <w:rPr>
          <w:rFonts w:eastAsia="標楷體" w:hint="eastAsia"/>
          <w:color w:val="000000" w:themeColor="text1"/>
        </w:rPr>
        <w:t>27</w:t>
      </w:r>
      <w:r w:rsidRPr="00A32ECA">
        <w:rPr>
          <w:rFonts w:eastAsia="標楷體"/>
          <w:color w:val="000000" w:themeColor="text1"/>
        </w:rPr>
        <w:t>學分。</w:t>
      </w:r>
    </w:p>
    <w:p w14:paraId="5CBB5693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="00EE42D7" w:rsidRPr="00A32ECA">
        <w:rPr>
          <w:rFonts w:eastAsia="標楷體"/>
          <w:color w:val="000000" w:themeColor="text1"/>
        </w:rPr>
        <w:t>課之課程，則認列為外系課程學分。</w:t>
      </w:r>
    </w:p>
    <w:p w14:paraId="13AE6C7B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08202B" w:rsidRPr="00A32ECA">
        <w:rPr>
          <w:rFonts w:eastAsia="標楷體" w:hint="eastAsia"/>
          <w:color w:val="000000" w:themeColor="text1"/>
        </w:rPr>
        <w:t>至多承認外系</w:t>
      </w:r>
      <w:r w:rsidR="0008202B" w:rsidRPr="00A32ECA">
        <w:rPr>
          <w:rFonts w:eastAsia="標楷體" w:hint="eastAsia"/>
          <w:color w:val="000000" w:themeColor="text1"/>
        </w:rPr>
        <w:t>9</w:t>
      </w:r>
      <w:r w:rsidR="0008202B" w:rsidRPr="00A32ECA">
        <w:rPr>
          <w:rFonts w:eastAsia="標楷體" w:hint="eastAsia"/>
          <w:color w:val="000000" w:themeColor="text1"/>
        </w:rPr>
        <w:t>學分，但外籍生不受此限。碩二在</w:t>
      </w:r>
      <w:proofErr w:type="gramStart"/>
      <w:r w:rsidR="0008202B" w:rsidRPr="00A32ECA">
        <w:rPr>
          <w:rFonts w:eastAsia="標楷體" w:hint="eastAsia"/>
          <w:color w:val="000000" w:themeColor="text1"/>
        </w:rPr>
        <w:t>校生須選</w:t>
      </w:r>
      <w:proofErr w:type="gramEnd"/>
    </w:p>
    <w:p w14:paraId="7D2F4204" w14:textId="2E9E64F2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Pr="00A32ECA">
        <w:rPr>
          <w:rFonts w:eastAsia="標楷體" w:hint="eastAsia"/>
          <w:color w:val="000000" w:themeColor="text1"/>
        </w:rPr>
        <w:t>修專題演講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三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及專題演講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四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課程，餘畢業規定</w:t>
      </w:r>
      <w:proofErr w:type="gramStart"/>
      <w:r w:rsidRPr="00A32ECA">
        <w:rPr>
          <w:rFonts w:eastAsia="標楷體" w:hint="eastAsia"/>
          <w:color w:val="000000" w:themeColor="text1"/>
        </w:rPr>
        <w:t>請詳本系</w:t>
      </w:r>
      <w:proofErr w:type="gramEnd"/>
      <w:r w:rsidRPr="00A32ECA">
        <w:rPr>
          <w:rFonts w:eastAsia="標楷體" w:hint="eastAsia"/>
          <w:color w:val="000000" w:themeColor="text1"/>
        </w:rPr>
        <w:t>修讀規定。</w:t>
      </w:r>
    </w:p>
    <w:p w14:paraId="320C6DE4" w14:textId="77777777" w:rsidR="0008202B" w:rsidRPr="00A32ECA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五</w:t>
      </w:r>
      <w:r w:rsidRPr="00A32ECA">
        <w:rPr>
          <w:rFonts w:eastAsia="標楷體" w:hint="eastAsia"/>
          <w:kern w:val="0"/>
          <w:szCs w:val="24"/>
        </w:rPr>
        <w:t>、</w:t>
      </w:r>
      <w:r w:rsidRPr="00A32ECA">
        <w:rPr>
          <w:rFonts w:ascii="標楷體" w:eastAsia="標楷體" w:cs="標楷體" w:hint="eastAsia"/>
          <w:kern w:val="0"/>
          <w:szCs w:val="24"/>
        </w:rPr>
        <w:t>外籍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生修讀非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本系開設之英語授課課程</w:t>
      </w:r>
      <w:r w:rsidRPr="00A32ECA">
        <w:rPr>
          <w:rFonts w:ascii="標楷體" w:eastAsia="標楷體" w:cs="標楷體"/>
          <w:kern w:val="0"/>
          <w:szCs w:val="24"/>
        </w:rPr>
        <w:t>(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含線上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課程</w:t>
      </w:r>
      <w:r w:rsidRPr="00A32ECA">
        <w:rPr>
          <w:rFonts w:ascii="標楷體" w:eastAsia="標楷體" w:cs="標楷體"/>
          <w:kern w:val="0"/>
          <w:szCs w:val="24"/>
        </w:rPr>
        <w:t>)</w:t>
      </w:r>
      <w:r w:rsidRPr="00A32ECA">
        <w:rPr>
          <w:rFonts w:ascii="標楷體" w:eastAsia="標楷體" w:cs="標楷體" w:hint="eastAsia"/>
          <w:kern w:val="0"/>
          <w:szCs w:val="24"/>
        </w:rPr>
        <w:t>，經指導教授通過，可認列為畢業學分且不受承認外系學分數上限</w:t>
      </w:r>
    </w:p>
    <w:p w14:paraId="5863EC93" w14:textId="572E53E9" w:rsidR="0008202B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    限制。</w:t>
      </w:r>
    </w:p>
    <w:sectPr w:rsid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7E5ED" w14:textId="77777777" w:rsidR="00F86752" w:rsidRDefault="00F86752">
      <w:r>
        <w:separator/>
      </w:r>
    </w:p>
  </w:endnote>
  <w:endnote w:type="continuationSeparator" w:id="0">
    <w:p w14:paraId="009F78AC" w14:textId="77777777" w:rsidR="00F86752" w:rsidRDefault="00F8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2998F" w14:textId="77777777" w:rsidR="00F86752" w:rsidRDefault="00F86752">
      <w:r>
        <w:separator/>
      </w:r>
    </w:p>
  </w:footnote>
  <w:footnote w:type="continuationSeparator" w:id="0">
    <w:p w14:paraId="5AF1B847" w14:textId="77777777" w:rsidR="00F86752" w:rsidRDefault="00F86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 w16cid:durableId="1585724379">
    <w:abstractNumId w:val="6"/>
  </w:num>
  <w:num w:numId="2" w16cid:durableId="1729449441">
    <w:abstractNumId w:val="20"/>
  </w:num>
  <w:num w:numId="3" w16cid:durableId="253637786">
    <w:abstractNumId w:val="10"/>
  </w:num>
  <w:num w:numId="4" w16cid:durableId="1395548592">
    <w:abstractNumId w:val="12"/>
  </w:num>
  <w:num w:numId="5" w16cid:durableId="1536045705">
    <w:abstractNumId w:val="19"/>
  </w:num>
  <w:num w:numId="6" w16cid:durableId="2008290299">
    <w:abstractNumId w:val="4"/>
  </w:num>
  <w:num w:numId="7" w16cid:durableId="977802212">
    <w:abstractNumId w:val="18"/>
  </w:num>
  <w:num w:numId="8" w16cid:durableId="512651099">
    <w:abstractNumId w:val="5"/>
  </w:num>
  <w:num w:numId="9" w16cid:durableId="287469929">
    <w:abstractNumId w:val="3"/>
  </w:num>
  <w:num w:numId="10" w16cid:durableId="1451516098">
    <w:abstractNumId w:val="11"/>
  </w:num>
  <w:num w:numId="11" w16cid:durableId="1583953334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 w16cid:durableId="1815676049">
    <w:abstractNumId w:val="13"/>
  </w:num>
  <w:num w:numId="13" w16cid:durableId="1338340225">
    <w:abstractNumId w:val="21"/>
  </w:num>
  <w:num w:numId="14" w16cid:durableId="857694097">
    <w:abstractNumId w:val="16"/>
  </w:num>
  <w:num w:numId="15" w16cid:durableId="1894924602">
    <w:abstractNumId w:val="7"/>
  </w:num>
  <w:num w:numId="16" w16cid:durableId="1581718699">
    <w:abstractNumId w:val="17"/>
  </w:num>
  <w:num w:numId="17" w16cid:durableId="242691604">
    <w:abstractNumId w:val="15"/>
  </w:num>
  <w:num w:numId="18" w16cid:durableId="57439046">
    <w:abstractNumId w:val="2"/>
  </w:num>
  <w:num w:numId="19" w16cid:durableId="1203401981">
    <w:abstractNumId w:val="14"/>
  </w:num>
  <w:num w:numId="20" w16cid:durableId="2116051900">
    <w:abstractNumId w:val="1"/>
  </w:num>
  <w:num w:numId="21" w16cid:durableId="1224607016">
    <w:abstractNumId w:val="9"/>
  </w:num>
  <w:num w:numId="22" w16cid:durableId="2472038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317E0"/>
    <w:rsid w:val="00044077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1119A5"/>
    <w:rsid w:val="001121DC"/>
    <w:rsid w:val="00155812"/>
    <w:rsid w:val="00161926"/>
    <w:rsid w:val="00162477"/>
    <w:rsid w:val="0017505A"/>
    <w:rsid w:val="00196FB1"/>
    <w:rsid w:val="001A2AFD"/>
    <w:rsid w:val="001C4DBC"/>
    <w:rsid w:val="001D2216"/>
    <w:rsid w:val="001D62AB"/>
    <w:rsid w:val="001E48A6"/>
    <w:rsid w:val="0020365B"/>
    <w:rsid w:val="00210F33"/>
    <w:rsid w:val="002329A5"/>
    <w:rsid w:val="0023646E"/>
    <w:rsid w:val="002453CB"/>
    <w:rsid w:val="00252973"/>
    <w:rsid w:val="00264DAD"/>
    <w:rsid w:val="002767F8"/>
    <w:rsid w:val="002777C5"/>
    <w:rsid w:val="00296B1D"/>
    <w:rsid w:val="002A1781"/>
    <w:rsid w:val="002C030C"/>
    <w:rsid w:val="002D42FF"/>
    <w:rsid w:val="002E1063"/>
    <w:rsid w:val="002E2426"/>
    <w:rsid w:val="002E45E6"/>
    <w:rsid w:val="002E757B"/>
    <w:rsid w:val="002F04F9"/>
    <w:rsid w:val="003075B5"/>
    <w:rsid w:val="0033383C"/>
    <w:rsid w:val="00346C2D"/>
    <w:rsid w:val="00364D0B"/>
    <w:rsid w:val="003670DD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33004"/>
    <w:rsid w:val="00456E5F"/>
    <w:rsid w:val="00470A28"/>
    <w:rsid w:val="0047571C"/>
    <w:rsid w:val="00497A32"/>
    <w:rsid w:val="004B409D"/>
    <w:rsid w:val="004C48D8"/>
    <w:rsid w:val="004D5317"/>
    <w:rsid w:val="004D7B4F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F55"/>
    <w:rsid w:val="005F53A1"/>
    <w:rsid w:val="005F5965"/>
    <w:rsid w:val="00602023"/>
    <w:rsid w:val="00610589"/>
    <w:rsid w:val="00652A91"/>
    <w:rsid w:val="00671794"/>
    <w:rsid w:val="006802CD"/>
    <w:rsid w:val="006964CE"/>
    <w:rsid w:val="006A451F"/>
    <w:rsid w:val="006A4590"/>
    <w:rsid w:val="006C0AFB"/>
    <w:rsid w:val="006C5E55"/>
    <w:rsid w:val="006F6F6B"/>
    <w:rsid w:val="007032FB"/>
    <w:rsid w:val="00754938"/>
    <w:rsid w:val="0075505F"/>
    <w:rsid w:val="00755AF1"/>
    <w:rsid w:val="00766F45"/>
    <w:rsid w:val="00774F1E"/>
    <w:rsid w:val="007A16B9"/>
    <w:rsid w:val="007B1940"/>
    <w:rsid w:val="007B30C4"/>
    <w:rsid w:val="007D3BAB"/>
    <w:rsid w:val="007E1E5D"/>
    <w:rsid w:val="00800B1D"/>
    <w:rsid w:val="00806C1C"/>
    <w:rsid w:val="008157A9"/>
    <w:rsid w:val="00820BB4"/>
    <w:rsid w:val="00827B78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25BD1"/>
    <w:rsid w:val="009669C4"/>
    <w:rsid w:val="0098631F"/>
    <w:rsid w:val="00987D3E"/>
    <w:rsid w:val="009A6C0E"/>
    <w:rsid w:val="009A7342"/>
    <w:rsid w:val="009C75B5"/>
    <w:rsid w:val="009D4646"/>
    <w:rsid w:val="009E63C1"/>
    <w:rsid w:val="009F0134"/>
    <w:rsid w:val="009F1558"/>
    <w:rsid w:val="009F5E92"/>
    <w:rsid w:val="00A01565"/>
    <w:rsid w:val="00A07490"/>
    <w:rsid w:val="00A13788"/>
    <w:rsid w:val="00A279B0"/>
    <w:rsid w:val="00A32ECA"/>
    <w:rsid w:val="00A37307"/>
    <w:rsid w:val="00A417A3"/>
    <w:rsid w:val="00A54289"/>
    <w:rsid w:val="00A97B0D"/>
    <w:rsid w:val="00AA44BE"/>
    <w:rsid w:val="00AC048A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54E20"/>
    <w:rsid w:val="00B556A7"/>
    <w:rsid w:val="00B602B7"/>
    <w:rsid w:val="00B64C4D"/>
    <w:rsid w:val="00B73DDC"/>
    <w:rsid w:val="00B93FEE"/>
    <w:rsid w:val="00BA478A"/>
    <w:rsid w:val="00BD348E"/>
    <w:rsid w:val="00BE3FE2"/>
    <w:rsid w:val="00BF07DF"/>
    <w:rsid w:val="00C10AD0"/>
    <w:rsid w:val="00C153D9"/>
    <w:rsid w:val="00C27B84"/>
    <w:rsid w:val="00C50541"/>
    <w:rsid w:val="00C853FC"/>
    <w:rsid w:val="00C91668"/>
    <w:rsid w:val="00CB26EE"/>
    <w:rsid w:val="00CD1E6E"/>
    <w:rsid w:val="00CD2451"/>
    <w:rsid w:val="00CF085A"/>
    <w:rsid w:val="00CF65F8"/>
    <w:rsid w:val="00D026A5"/>
    <w:rsid w:val="00D1704B"/>
    <w:rsid w:val="00D26A5D"/>
    <w:rsid w:val="00D44F40"/>
    <w:rsid w:val="00D46AD0"/>
    <w:rsid w:val="00D71A99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74A24"/>
    <w:rsid w:val="00E767AD"/>
    <w:rsid w:val="00E817B6"/>
    <w:rsid w:val="00EB31E6"/>
    <w:rsid w:val="00EB53F8"/>
    <w:rsid w:val="00EC0ED7"/>
    <w:rsid w:val="00EC2FA3"/>
    <w:rsid w:val="00EC70E6"/>
    <w:rsid w:val="00EE42D7"/>
    <w:rsid w:val="00EE6D06"/>
    <w:rsid w:val="00EF7D1C"/>
    <w:rsid w:val="00F00211"/>
    <w:rsid w:val="00F26F21"/>
    <w:rsid w:val="00F33017"/>
    <w:rsid w:val="00F527FC"/>
    <w:rsid w:val="00F80015"/>
    <w:rsid w:val="00F8338D"/>
    <w:rsid w:val="00F86752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268</Words>
  <Characters>1532</Characters>
  <Application>Microsoft Office Word</Application>
  <DocSecurity>0</DocSecurity>
  <Lines>12</Lines>
  <Paragraphs>3</Paragraphs>
  <ScaleCrop>false</ScaleCrop>
  <Company>註冊組</Company>
  <LinksUpToDate>false</LinksUpToDate>
  <CharactersWithSpaces>1797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25</cp:revision>
  <cp:lastPrinted>2020-04-06T07:08:00Z</cp:lastPrinted>
  <dcterms:created xsi:type="dcterms:W3CDTF">2024-03-31T12:06:00Z</dcterms:created>
  <dcterms:modified xsi:type="dcterms:W3CDTF">2026-07-23T08:55:00Z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