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0EA77850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碩士班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894511"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2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871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992"/>
        <w:gridCol w:w="993"/>
        <w:gridCol w:w="2693"/>
        <w:gridCol w:w="284"/>
        <w:gridCol w:w="283"/>
        <w:gridCol w:w="2693"/>
        <w:gridCol w:w="284"/>
        <w:gridCol w:w="283"/>
        <w:gridCol w:w="2268"/>
        <w:gridCol w:w="284"/>
        <w:gridCol w:w="283"/>
        <w:gridCol w:w="2268"/>
        <w:gridCol w:w="284"/>
        <w:gridCol w:w="283"/>
      </w:tblGrid>
      <w:tr w:rsidR="008C28E5" w:rsidRPr="00D26A5D" w14:paraId="7231F683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B4CB1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074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70F7B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8C28E5" w:rsidRPr="00D26A5D" w14:paraId="41808B1C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AFE13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C364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BEC8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B4E9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EF3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2C030C" w:rsidRPr="00D26A5D" w14:paraId="4812CFDE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204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D349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68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7212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EF0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0597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2BF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1FA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C08B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ABF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589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1FE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973E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2E1063" w:rsidRPr="00D26A5D" w14:paraId="0F7AB862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92B6" w14:textId="755474F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66DF9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AAE" w14:textId="17A42352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C97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608CC7A7" w14:textId="069CE1C8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2E0E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開關變換器的基本設計與分析微學分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6C9E18C7" w14:textId="4CE1F7FB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機器人競賽與挑戰微學分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0829751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網路與排隊理論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397CE0DF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微波工程與應用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279B556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低碳能源技術導論微學分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31B1DD12" w14:textId="733A88B4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再生能源導論微學分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/1/1</w:t>
            </w:r>
          </w:p>
        </w:tc>
      </w:tr>
      <w:tr w:rsidR="002E1063" w:rsidRPr="00D26A5D" w14:paraId="15B50EB1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7BF77" w14:textId="69DE3A51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2950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A738" w14:textId="0A934E9A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333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7EE07F41" w14:textId="0A29044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1817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區塊鏈技術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4CEC0628" w14:textId="079911BC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區塊鏈智能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合約實務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</w:tr>
      <w:tr w:rsidR="002E1063" w:rsidRPr="00D26A5D" w14:paraId="30D51695" w14:textId="77777777" w:rsidTr="00755AF1">
        <w:trPr>
          <w:trHeight w:val="275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54B64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A462D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14163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共同</w:t>
            </w:r>
          </w:p>
          <w:p w14:paraId="7280C080" w14:textId="19DEF608" w:rsidR="002E1063" w:rsidRPr="00A32ECA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必修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E82E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5</w:t>
            </w: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="002E1063"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</w:p>
          <w:p w14:paraId="0CD73D5F" w14:textId="3751FE13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 14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0B34" w14:textId="4A1A2D43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8B60" w14:textId="6B88E059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D8A2" w14:textId="7870F5F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2BB4E" w14:textId="5359717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944C" w14:textId="3A31FB6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1634" w14:textId="4A90B3A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6A6A0" w14:textId="6B0FB80B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2AE1" w14:textId="4E61929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E32B" w14:textId="7A85EDF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8B89" w14:textId="39D8D9E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F957" w14:textId="110091D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EAC" w14:textId="10A5B6D0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2E1063" w:rsidRPr="00D26A5D" w14:paraId="37C293E1" w14:textId="77777777" w:rsidTr="00755AF1">
        <w:trPr>
          <w:trHeight w:val="26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F8430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1307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7F132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1065" w14:textId="1C689EE9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CA6F" w14:textId="63C883B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D2B3" w14:textId="1E71728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F6B7" w14:textId="01443CC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1B494" w14:textId="218AC67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7365" w14:textId="63EC5AAE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DD88" w14:textId="7D5FBFC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B7D34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02B7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039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95C5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8A7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161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7D614FE4" w14:textId="77777777" w:rsidTr="00755AF1">
        <w:trPr>
          <w:trHeight w:val="14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C6007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9258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5CB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DE47" w14:textId="74A88462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22341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702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0FB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CCA0" w14:textId="10DABB2F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C900" w14:textId="083AC96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EBA8" w14:textId="5D4DAEE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F39A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F9FD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207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9953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D70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D5A8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1B504E43" w14:textId="77777777" w:rsidTr="00755AF1">
        <w:trPr>
          <w:trHeight w:val="774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0C92" w14:textId="77777777" w:rsidR="002E1063" w:rsidRPr="00D26A5D" w:rsidRDefault="002E1063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0696" w14:textId="2D0594DF" w:rsidR="002E1063" w:rsidRPr="00A32ECA" w:rsidRDefault="002E1063" w:rsidP="00755AF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1FFA" w14:textId="5657FDF3" w:rsidR="002E1063" w:rsidRPr="00A32ECA" w:rsidRDefault="00755AF1" w:rsidP="00C916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9FE1" w14:textId="0082C0F4" w:rsidR="00755AF1" w:rsidRPr="00D26A5D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24FEE673" w14:textId="53885ED7" w:rsidR="002E1063" w:rsidRPr="00A32ECA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177EED" w14:textId="5278C14E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超大型積體電路設計實習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F6D3087" w14:textId="113D4605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再生能源電力轉換設計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AEB6A21" w14:textId="6F71D96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>系統晶片設計實習</w:t>
            </w: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645371F1" w14:textId="3C27E702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節能照明設計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0303F38" w14:textId="6A059505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電力轉換器製作與模擬實習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180D5BB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特殊應用積體電路設計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0DB04E8" w14:textId="3F0297A8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太陽能發電系統實習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D57FEF0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鐵路信號與系統概論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13DC220B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射頻無線通訊系統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F12C633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無線通訊與微波電路實習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E4A9A4D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產業實務實習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3A2901A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機器學習與實作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20E614" w14:textId="157B20EB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論文寫作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/2/2</w:t>
            </w:r>
          </w:p>
          <w:p w14:paraId="3327557F" w14:textId="6EAC153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先進電能轉換器設計與分析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707C6E0" w14:textId="330D68CD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高等影像處理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0653BC4" w14:textId="042129A9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影像辨識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6B2B77A" w14:textId="6F7DE12B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2135A507" w14:textId="2BC448AD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車輛系統實務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208D1FD" w14:textId="332B7E0E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476CA596" w14:textId="73EF7FA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鐵道電力系統實務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ADD0647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軌道工程規範及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RAMS</w:t>
            </w:r>
          </w:p>
          <w:p w14:paraId="18ED71EB" w14:textId="4C46B67F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(EN50126)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實證應用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8380123" w14:textId="2A658500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高鐵系統實務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47908178" w14:textId="4C39CB34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自動化光學檢測技術與應用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DC3A5B3" w14:textId="7BC6E886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台鐵號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4A7F40C" w14:textId="17822076" w:rsidR="002E1063" w:rsidRPr="00A32ECA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微波濾波器設計實作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3067" w14:textId="32E6E5E1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超大型積體電路設計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B83B703" w14:textId="2D05A3EA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710AE87" w14:textId="364C4811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系統晶片設計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60452FA" w14:textId="643A9C99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類比積體電路設計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EF003CE" w14:textId="232718C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軟硬體協同設計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8CEDE83" w14:textId="2A2E846F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分散式能源整合系統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33B17E9" w14:textId="468CB40B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電力轉換電路設計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D113B0F" w14:textId="27100145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微波電路實習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7373D13" w14:textId="1D354409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電能儲存與電力轉換技術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9137A33" w14:textId="05EF3016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4ADAD3C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智能系統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與物聯網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技術應用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21033AE6" w14:textId="3D828ED1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智慧型電網概論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  <w:r w:rsidRPr="00A32ECA">
              <w:rPr>
                <w:rFonts w:hint="eastAsia"/>
                <w:color w:val="000000" w:themeColor="text1"/>
                <w:szCs w:val="24"/>
              </w:rPr>
              <w:t xml:space="preserve"> </w:t>
            </w:r>
          </w:p>
          <w:p w14:paraId="64EA441E" w14:textId="17032D78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嵌入式影像處理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A440DCA" w14:textId="0059670B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微波工程與應用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D1BE85" w14:textId="2F07BBCE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視訊壓縮與通訊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86E0BC" w14:textId="1F2B2306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邏輯合成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D688635" w14:textId="66A3DF1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天線工程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DF16708" w14:textId="6DF4597F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電力轉換器分析與產業應用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10A9E8E" w14:textId="57A12E2E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視訊通訊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71A924" w14:textId="7FF0A0C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672B812" w14:textId="4CB73D0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無線接取網路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0C7D42" w14:textId="05D5188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行動通訊網路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C2E040D" w14:textId="4282C1D3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4C5E2D9B" w14:textId="524C8AD1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輕軌號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40866B4" w14:textId="21DC63F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6158E799" w14:textId="2521ABD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聯鎖系統及周邊系統實務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B9BB1D" w14:textId="09FF9C8F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CMOS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數位積體電路設計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4C1BE8" w14:textId="3594F4F4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軌道車輛機械系統實務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CD75AFD" w14:textId="680BB4AC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自動收費系統實務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CA6F3B" w14:textId="585CAEA3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台鐵通訊系統實務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D1A03AC" w14:textId="21E516A9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鐵道資安系統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攻擊與防護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12004D" w14:textId="77777777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無線通訊技術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507E66E" w14:textId="09D8BB38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軌道工程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RAMS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規範及實證應用系列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-EN50129 /3/3</w:t>
            </w:r>
          </w:p>
          <w:p w14:paraId="61DB9800" w14:textId="5A93004D" w:rsidR="002E1063" w:rsidRPr="00A32ECA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鐵道專案系統工程與保證系列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/3/3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F76086B" w14:textId="72DBA1A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)/2/2</w:t>
            </w:r>
          </w:p>
          <w:p w14:paraId="29BC4949" w14:textId="7949F454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F130" w14:textId="7331AEE5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2/2 </w:t>
            </w:r>
          </w:p>
          <w:p w14:paraId="6EBE0DE8" w14:textId="1C4360C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射頻積體電路設計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40632A1E" w14:textId="36B968FC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7624020A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66DB6243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</w:t>
      </w:r>
      <w:r w:rsidRPr="00A32ECA">
        <w:rPr>
          <w:rFonts w:eastAsia="標楷體"/>
          <w:color w:val="000000" w:themeColor="text1"/>
        </w:rPr>
        <w:t>畢業總學分數為</w:t>
      </w:r>
      <w:r w:rsidR="0008202B" w:rsidRPr="00A32ECA">
        <w:rPr>
          <w:rFonts w:eastAsia="標楷體" w:hint="eastAsia"/>
          <w:color w:val="000000" w:themeColor="text1"/>
        </w:rPr>
        <w:t>41</w:t>
      </w:r>
      <w:r w:rsidRPr="00A32ECA">
        <w:rPr>
          <w:rFonts w:eastAsia="標楷體"/>
          <w:color w:val="000000" w:themeColor="text1"/>
        </w:rPr>
        <w:t>學分。</w:t>
      </w:r>
    </w:p>
    <w:p w14:paraId="12BC0AD0" w14:textId="1E86504C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二、必修</w:t>
      </w:r>
      <w:r w:rsidR="0008202B" w:rsidRPr="00A32ECA">
        <w:rPr>
          <w:rFonts w:eastAsia="標楷體" w:hint="eastAsia"/>
          <w:color w:val="000000" w:themeColor="text1"/>
        </w:rPr>
        <w:t>14</w:t>
      </w:r>
      <w:r w:rsidRPr="00A32ECA">
        <w:rPr>
          <w:rFonts w:eastAsia="標楷體"/>
          <w:color w:val="000000" w:themeColor="text1"/>
        </w:rPr>
        <w:t>學分，選修</w:t>
      </w:r>
      <w:r w:rsidR="0008202B" w:rsidRPr="00A32ECA">
        <w:rPr>
          <w:rFonts w:eastAsia="標楷體" w:hint="eastAsia"/>
          <w:color w:val="000000" w:themeColor="text1"/>
        </w:rPr>
        <w:t>27</w:t>
      </w:r>
      <w:r w:rsidRPr="00A32ECA">
        <w:rPr>
          <w:rFonts w:eastAsia="標楷體"/>
          <w:color w:val="000000" w:themeColor="text1"/>
        </w:rPr>
        <w:t>學分。</w:t>
      </w:r>
    </w:p>
    <w:p w14:paraId="5CBB5693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="00EE42D7" w:rsidRPr="00A32ECA">
        <w:rPr>
          <w:rFonts w:eastAsia="標楷體"/>
          <w:color w:val="000000" w:themeColor="text1"/>
        </w:rPr>
        <w:t>課之課程，則認列為外系課程學分。</w:t>
      </w:r>
    </w:p>
    <w:p w14:paraId="13AE6C7B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08202B" w:rsidRPr="00A32ECA">
        <w:rPr>
          <w:rFonts w:eastAsia="標楷體" w:hint="eastAsia"/>
          <w:color w:val="000000" w:themeColor="text1"/>
        </w:rPr>
        <w:t>至多承認外系</w:t>
      </w:r>
      <w:r w:rsidR="0008202B" w:rsidRPr="00A32ECA">
        <w:rPr>
          <w:rFonts w:eastAsia="標楷體" w:hint="eastAsia"/>
          <w:color w:val="000000" w:themeColor="text1"/>
        </w:rPr>
        <w:t>9</w:t>
      </w:r>
      <w:r w:rsidR="0008202B" w:rsidRPr="00A32ECA">
        <w:rPr>
          <w:rFonts w:eastAsia="標楷體" w:hint="eastAsia"/>
          <w:color w:val="000000" w:themeColor="text1"/>
        </w:rPr>
        <w:t>學分，但外籍生不受此限。碩二在</w:t>
      </w:r>
      <w:proofErr w:type="gramStart"/>
      <w:r w:rsidR="0008202B" w:rsidRPr="00A32ECA">
        <w:rPr>
          <w:rFonts w:eastAsia="標楷體" w:hint="eastAsia"/>
          <w:color w:val="000000" w:themeColor="text1"/>
        </w:rPr>
        <w:t>校生須選</w:t>
      </w:r>
      <w:proofErr w:type="gramEnd"/>
    </w:p>
    <w:p w14:paraId="7D2F4204" w14:textId="2E9E64F2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Pr="00A32ECA">
        <w:rPr>
          <w:rFonts w:eastAsia="標楷體" w:hint="eastAsia"/>
          <w:color w:val="000000" w:themeColor="text1"/>
        </w:rPr>
        <w:t>修專題演講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三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及專題演講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四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課程，餘畢業規定</w:t>
      </w:r>
      <w:proofErr w:type="gramStart"/>
      <w:r w:rsidRPr="00A32ECA">
        <w:rPr>
          <w:rFonts w:eastAsia="標楷體" w:hint="eastAsia"/>
          <w:color w:val="000000" w:themeColor="text1"/>
        </w:rPr>
        <w:t>請詳本系</w:t>
      </w:r>
      <w:proofErr w:type="gramEnd"/>
      <w:r w:rsidRPr="00A32ECA">
        <w:rPr>
          <w:rFonts w:eastAsia="標楷體" w:hint="eastAsia"/>
          <w:color w:val="000000" w:themeColor="text1"/>
        </w:rPr>
        <w:t>修讀規定。</w:t>
      </w:r>
    </w:p>
    <w:p w14:paraId="320C6DE4" w14:textId="77777777" w:rsidR="0008202B" w:rsidRPr="00A32ECA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五</w:t>
      </w:r>
      <w:r w:rsidRPr="00A32ECA">
        <w:rPr>
          <w:rFonts w:eastAsia="標楷體" w:hint="eastAsia"/>
          <w:kern w:val="0"/>
          <w:szCs w:val="24"/>
        </w:rPr>
        <w:t>、</w:t>
      </w:r>
      <w:r w:rsidRPr="00A32ECA">
        <w:rPr>
          <w:rFonts w:ascii="標楷體" w:eastAsia="標楷體" w:cs="標楷體" w:hint="eastAsia"/>
          <w:kern w:val="0"/>
          <w:szCs w:val="24"/>
        </w:rPr>
        <w:t>外籍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生修讀非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本系開設之英語授課課程</w:t>
      </w:r>
      <w:r w:rsidRPr="00A32ECA">
        <w:rPr>
          <w:rFonts w:ascii="標楷體" w:eastAsia="標楷體" w:cs="標楷體"/>
          <w:kern w:val="0"/>
          <w:szCs w:val="24"/>
        </w:rPr>
        <w:t>(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含線上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課程</w:t>
      </w:r>
      <w:r w:rsidRPr="00A32ECA">
        <w:rPr>
          <w:rFonts w:ascii="標楷體" w:eastAsia="標楷體" w:cs="標楷體"/>
          <w:kern w:val="0"/>
          <w:szCs w:val="24"/>
        </w:rPr>
        <w:t>)</w:t>
      </w:r>
      <w:r w:rsidRPr="00A32ECA">
        <w:rPr>
          <w:rFonts w:ascii="標楷體" w:eastAsia="標楷體" w:cs="標楷體" w:hint="eastAsia"/>
          <w:kern w:val="0"/>
          <w:szCs w:val="24"/>
        </w:rPr>
        <w:t>，經指導教授通過，可認列為畢業學分且不受承認外系學分數上限</w:t>
      </w:r>
    </w:p>
    <w:p w14:paraId="5863EC93" w14:textId="572E53E9" w:rsidR="0008202B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    限制。</w:t>
      </w:r>
    </w:p>
    <w:sectPr w:rsid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08492" w14:textId="77777777" w:rsidR="00EC0ED7" w:rsidRDefault="00EC0ED7">
      <w:r>
        <w:separator/>
      </w:r>
    </w:p>
  </w:endnote>
  <w:endnote w:type="continuationSeparator" w:id="0">
    <w:p w14:paraId="66F30B5E" w14:textId="77777777" w:rsidR="00EC0ED7" w:rsidRDefault="00EC0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4942" w14:textId="77777777" w:rsidR="00EC0ED7" w:rsidRDefault="00EC0ED7">
      <w:r>
        <w:separator/>
      </w:r>
    </w:p>
  </w:footnote>
  <w:footnote w:type="continuationSeparator" w:id="0">
    <w:p w14:paraId="2C038D65" w14:textId="77777777" w:rsidR="00EC0ED7" w:rsidRDefault="00EC0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317E0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62477"/>
    <w:rsid w:val="00196FB1"/>
    <w:rsid w:val="001A2AFD"/>
    <w:rsid w:val="001D2216"/>
    <w:rsid w:val="001D62AB"/>
    <w:rsid w:val="001E48A6"/>
    <w:rsid w:val="0020365B"/>
    <w:rsid w:val="00210F33"/>
    <w:rsid w:val="002329A5"/>
    <w:rsid w:val="0023646E"/>
    <w:rsid w:val="002453CB"/>
    <w:rsid w:val="00252973"/>
    <w:rsid w:val="002767F8"/>
    <w:rsid w:val="002777C5"/>
    <w:rsid w:val="002A1781"/>
    <w:rsid w:val="002C030C"/>
    <w:rsid w:val="002D42FF"/>
    <w:rsid w:val="002E1063"/>
    <w:rsid w:val="002E2426"/>
    <w:rsid w:val="002E45E6"/>
    <w:rsid w:val="002E757B"/>
    <w:rsid w:val="002F04F9"/>
    <w:rsid w:val="003075B5"/>
    <w:rsid w:val="0033383C"/>
    <w:rsid w:val="00346C2D"/>
    <w:rsid w:val="00364D0B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71C"/>
    <w:rsid w:val="00497A32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F55"/>
    <w:rsid w:val="005F53A1"/>
    <w:rsid w:val="005F5965"/>
    <w:rsid w:val="00602023"/>
    <w:rsid w:val="00610589"/>
    <w:rsid w:val="00652A91"/>
    <w:rsid w:val="00671794"/>
    <w:rsid w:val="006964CE"/>
    <w:rsid w:val="006A4590"/>
    <w:rsid w:val="006C0AFB"/>
    <w:rsid w:val="006C5E55"/>
    <w:rsid w:val="006F6F6B"/>
    <w:rsid w:val="007032FB"/>
    <w:rsid w:val="00754938"/>
    <w:rsid w:val="0075505F"/>
    <w:rsid w:val="00755AF1"/>
    <w:rsid w:val="00766F45"/>
    <w:rsid w:val="00774F1E"/>
    <w:rsid w:val="007A16B9"/>
    <w:rsid w:val="007B1940"/>
    <w:rsid w:val="007B30C4"/>
    <w:rsid w:val="007E1E5D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25BD1"/>
    <w:rsid w:val="009669C4"/>
    <w:rsid w:val="0098631F"/>
    <w:rsid w:val="00987D3E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2ECA"/>
    <w:rsid w:val="00A37307"/>
    <w:rsid w:val="00A97B0D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7B84"/>
    <w:rsid w:val="00C50541"/>
    <w:rsid w:val="00C853FC"/>
    <w:rsid w:val="00C91668"/>
    <w:rsid w:val="00CB26EE"/>
    <w:rsid w:val="00CD1E6E"/>
    <w:rsid w:val="00CD2451"/>
    <w:rsid w:val="00CF085A"/>
    <w:rsid w:val="00D026A5"/>
    <w:rsid w:val="00D1704B"/>
    <w:rsid w:val="00D26A5D"/>
    <w:rsid w:val="00D44F40"/>
    <w:rsid w:val="00D71A99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74A24"/>
    <w:rsid w:val="00EB31E6"/>
    <w:rsid w:val="00EB53F8"/>
    <w:rsid w:val="00EC0ED7"/>
    <w:rsid w:val="00EC2FA3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3</Pages>
  <Words>1162</Words>
  <Characters>504</Characters>
  <Application>Microsoft Office Word</Application>
  <DocSecurity>0</DocSecurity>
  <Lines>4</Lines>
  <Paragraphs>3</Paragraphs>
  <ScaleCrop>false</ScaleCrop>
  <Company>註冊組</Company>
  <LinksUpToDate>false</LinksUpToDate>
  <CharactersWithSpaces>1663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39</cp:revision>
  <cp:lastPrinted>2020-04-06T07:08:00Z</cp:lastPrinted>
  <dcterms:created xsi:type="dcterms:W3CDTF">2023-05-15T03:36:00Z</dcterms:created>
  <dcterms:modified xsi:type="dcterms:W3CDTF">2024-03-31T12:06:00Z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